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757" w:rsidRDefault="00454B55" w:rsidP="00454B55">
      <w:pPr>
        <w:ind w:leftChars="300" w:left="800"/>
      </w:pPr>
      <w:r>
        <w:rPr>
          <w:rFonts w:hint="eastAsia"/>
        </w:rPr>
        <w:t>浜田市建設工事等低入札価格調査制度実施要領における入札価格の内訳書の調査方針</w:t>
      </w:r>
    </w:p>
    <w:p w:rsidR="00454B55" w:rsidRDefault="00454B55" w:rsidP="00454B55"/>
    <w:p w:rsidR="00454B55" w:rsidRDefault="00454B55" w:rsidP="00454B55">
      <w:pPr>
        <w:ind w:firstLineChars="100" w:firstLine="267"/>
      </w:pPr>
      <w:r>
        <w:rPr>
          <w:rFonts w:hint="eastAsia"/>
        </w:rPr>
        <w:t>浜田市建設工事等低入札価格調査制度実施要領第12条の規定により調査を行う場合の判断基準を、次のとおり定める。</w:t>
      </w:r>
    </w:p>
    <w:p w:rsidR="00454B55" w:rsidRPr="0018033A" w:rsidRDefault="00454B55" w:rsidP="003D1A78">
      <w:pPr>
        <w:ind w:left="267" w:hangingChars="100" w:hanging="267"/>
        <w:rPr>
          <w:rFonts w:hAnsi="ＭＳ 明朝"/>
        </w:rPr>
      </w:pPr>
      <w:r w:rsidRPr="0018033A">
        <w:rPr>
          <w:rFonts w:hAnsi="ＭＳ 明朝" w:hint="eastAsia"/>
        </w:rPr>
        <w:t>1 　基本方針</w:t>
      </w:r>
    </w:p>
    <w:p w:rsidR="00454B55" w:rsidRDefault="00454B55" w:rsidP="00454B55">
      <w:pPr>
        <w:ind w:leftChars="100" w:left="267" w:firstLineChars="100" w:firstLine="267"/>
      </w:pPr>
      <w:r>
        <w:rPr>
          <w:rFonts w:hint="eastAsia"/>
        </w:rPr>
        <w:t>内訳書の以下の項目について十分調査し、満足できない調査条件がある場合には、「低入札申込者のうちに当該工事を適正に履行ができると認められる者がいない」ものと判断する。また、調査に協力しない者については、「低入札申込者のうちに当該工事を適正に履行</w:t>
      </w:r>
      <w:r w:rsidR="006D3E67">
        <w:rPr>
          <w:rFonts w:hint="eastAsia"/>
        </w:rPr>
        <w:t>が</w:t>
      </w:r>
      <w:r>
        <w:rPr>
          <w:rFonts w:hint="eastAsia"/>
        </w:rPr>
        <w:t>できると認められる者がいない」ものとして取り扱うものとする。</w:t>
      </w:r>
    </w:p>
    <w:p w:rsidR="00454B55" w:rsidRPr="0018033A" w:rsidRDefault="00454B55" w:rsidP="003D1A78">
      <w:pPr>
        <w:ind w:left="267" w:hangingChars="100" w:hanging="267"/>
        <w:rPr>
          <w:rFonts w:hAnsi="ＭＳ 明朝"/>
        </w:rPr>
      </w:pPr>
      <w:r w:rsidRPr="0018033A">
        <w:rPr>
          <w:rFonts w:hAnsi="ＭＳ 明朝" w:hint="eastAsia"/>
        </w:rPr>
        <w:t>2 　基本的判断基準</w:t>
      </w:r>
    </w:p>
    <w:p w:rsidR="00454B55" w:rsidRPr="006D3E67" w:rsidRDefault="00454B55" w:rsidP="006D3E67">
      <w:pPr>
        <w:ind w:leftChars="100" w:left="534" w:hangingChars="100" w:hanging="267"/>
      </w:pPr>
      <w:r w:rsidRPr="006D3E67">
        <w:rPr>
          <w:rFonts w:hint="eastAsia"/>
        </w:rPr>
        <w:t>⑴　企業努力による適正な見積りに基づく公正な価格競争の結果であること。</w:t>
      </w:r>
    </w:p>
    <w:p w:rsidR="00454B55" w:rsidRDefault="00454B55" w:rsidP="00454B55">
      <w:pPr>
        <w:ind w:leftChars="100" w:left="534" w:hangingChars="100" w:hanging="267"/>
      </w:pPr>
      <w:r>
        <w:rPr>
          <w:rFonts w:hint="eastAsia"/>
        </w:rPr>
        <w:t>⑵　工事の手抜き、下請へのしわ寄せ、労働条件の悪化、安全対策の不徹底等につながるおそれがないものであること。</w:t>
      </w:r>
    </w:p>
    <w:p w:rsidR="00454B55" w:rsidRPr="003D1A78" w:rsidRDefault="00454B55" w:rsidP="003D1A78">
      <w:pPr>
        <w:ind w:left="267" w:hangingChars="100" w:hanging="267"/>
      </w:pPr>
      <w:r w:rsidRPr="0018033A">
        <w:rPr>
          <w:rFonts w:hAnsi="ＭＳ 明朝"/>
        </w:rPr>
        <w:t>3 　数値的判断基準</w:t>
      </w:r>
      <w:r w:rsidRPr="0018033A">
        <w:rPr>
          <w:rFonts w:hAnsi="ＭＳ 明朝" w:hint="eastAsia"/>
        </w:rPr>
        <w:t>（</w:t>
      </w:r>
      <w:r w:rsidR="00F6085B" w:rsidRPr="0018033A">
        <w:rPr>
          <w:rFonts w:hAnsi="ＭＳ 明朝" w:hint="eastAsia"/>
        </w:rPr>
        <w:t>次の各号の</w:t>
      </w:r>
      <w:r w:rsidRPr="0018033A">
        <w:rPr>
          <w:rFonts w:hAnsi="ＭＳ 明朝" w:hint="eastAsia"/>
        </w:rPr>
        <w:t>いずれか一つでも満たさないものがあれば</w:t>
      </w:r>
      <w:r w:rsidRPr="003D1A78">
        <w:rPr>
          <w:rFonts w:hint="eastAsia"/>
        </w:rPr>
        <w:t>失格とする。）</w:t>
      </w:r>
    </w:p>
    <w:p w:rsidR="00454B55" w:rsidRDefault="00454B55" w:rsidP="00454B55">
      <w:pPr>
        <w:ind w:leftChars="100" w:left="267"/>
      </w:pPr>
      <w:r>
        <w:rPr>
          <w:rFonts w:hint="eastAsia"/>
        </w:rPr>
        <w:t>⑴　直接工事費</w:t>
      </w:r>
    </w:p>
    <w:p w:rsidR="00BA1184" w:rsidRDefault="00BA1184" w:rsidP="00BA1184">
      <w:pPr>
        <w:ind w:leftChars="200" w:left="801" w:hangingChars="100" w:hanging="267"/>
      </w:pPr>
      <w:r>
        <w:rPr>
          <w:rFonts w:hint="eastAsia"/>
        </w:rPr>
        <w:t>ア　数量は、設計図書に計上の設計数量と同じであること（ただし、建築工事の数量は、特別の理由がある場合を除き、設計図書に添付の参考内訳に計上の数量と同じであること。）</w:t>
      </w:r>
      <w:r w:rsidR="00F6085B">
        <w:rPr>
          <w:rFonts w:hint="eastAsia"/>
        </w:rPr>
        <w:t>。</w:t>
      </w:r>
    </w:p>
    <w:p w:rsidR="00BA1184" w:rsidRDefault="00BA1184" w:rsidP="00BA1184">
      <w:pPr>
        <w:ind w:leftChars="200" w:left="801" w:hangingChars="100" w:hanging="267"/>
      </w:pPr>
      <w:r>
        <w:rPr>
          <w:rFonts w:hint="eastAsia"/>
        </w:rPr>
        <w:t>イ　材料・製品は、設計図書に適合した品質・規格であること。</w:t>
      </w:r>
    </w:p>
    <w:p w:rsidR="00BA1184" w:rsidRDefault="00BA1184" w:rsidP="00BA1184">
      <w:pPr>
        <w:ind w:leftChars="200" w:left="801" w:hangingChars="100" w:hanging="267"/>
      </w:pPr>
      <w:r>
        <w:rPr>
          <w:rFonts w:hint="eastAsia"/>
        </w:rPr>
        <w:t>ウ　単価は、積算根拠が適正であること（見積りの場合には、見積りの相手方に確認すること。）。</w:t>
      </w:r>
    </w:p>
    <w:p w:rsidR="00BA1184" w:rsidRDefault="00BA1184" w:rsidP="00BA1184">
      <w:pPr>
        <w:ind w:leftChars="200" w:left="801" w:hangingChars="100" w:hanging="267"/>
      </w:pPr>
      <w:r>
        <w:rPr>
          <w:rFonts w:hint="eastAsia"/>
        </w:rPr>
        <w:t>エ　残土処理及び産業廃棄物等の処理は設計図書等に規定する所定の場所への処分とし、所定の処分費を計上していること。</w:t>
      </w:r>
    </w:p>
    <w:p w:rsidR="00BA1184" w:rsidRDefault="00BA1184" w:rsidP="00BA1184">
      <w:pPr>
        <w:ind w:leftChars="200" w:left="801" w:hangingChars="100" w:hanging="267"/>
      </w:pPr>
      <w:r>
        <w:rPr>
          <w:rFonts w:hint="eastAsia"/>
        </w:rPr>
        <w:t>オ　労務費は、法定最低賃金を下回っていないこと。</w:t>
      </w:r>
    </w:p>
    <w:p w:rsidR="00BA1184" w:rsidRDefault="00BA1184" w:rsidP="00BA1184">
      <w:pPr>
        <w:ind w:leftChars="200" w:left="801" w:hangingChars="100" w:hanging="267"/>
      </w:pPr>
      <w:r>
        <w:rPr>
          <w:rFonts w:hint="eastAsia"/>
        </w:rPr>
        <w:t>カ　下請を予定している場合には、不当に安い見積りとなっていないこと。</w:t>
      </w:r>
    </w:p>
    <w:p w:rsidR="00BA1184" w:rsidRDefault="00BA1184" w:rsidP="00BA1184">
      <w:pPr>
        <w:ind w:leftChars="200" w:left="801" w:hangingChars="100" w:hanging="267"/>
      </w:pPr>
      <w:r>
        <w:rPr>
          <w:rFonts w:hint="eastAsia"/>
        </w:rPr>
        <w:t>キ　直接的な経費（直接工事費＋共通仮設費</w:t>
      </w:r>
      <w:r w:rsidR="00322668">
        <w:rPr>
          <w:rFonts w:hint="eastAsia"/>
        </w:rPr>
        <w:t>積</w:t>
      </w:r>
      <w:bookmarkStart w:id="0" w:name="_GoBack"/>
      <w:bookmarkEnd w:id="0"/>
      <w:r w:rsidR="00322668">
        <w:rPr>
          <w:rFonts w:hint="eastAsia"/>
        </w:rPr>
        <w:t>上</w:t>
      </w:r>
      <w:r>
        <w:rPr>
          <w:rFonts w:hint="eastAsia"/>
        </w:rPr>
        <w:t>分）については、設計金額の85％以上であること。</w:t>
      </w:r>
    </w:p>
    <w:p w:rsidR="00454B55" w:rsidRDefault="00454B55" w:rsidP="00454B55">
      <w:pPr>
        <w:ind w:leftChars="100" w:left="267"/>
      </w:pPr>
      <w:r>
        <w:rPr>
          <w:rFonts w:hint="eastAsia"/>
        </w:rPr>
        <w:t>⑵　共通仮設費</w:t>
      </w:r>
    </w:p>
    <w:p w:rsidR="00454B55" w:rsidRDefault="00BA1184" w:rsidP="00BA1184">
      <w:pPr>
        <w:ind w:leftChars="200" w:left="534" w:firstLineChars="100" w:firstLine="267"/>
      </w:pPr>
      <w:r>
        <w:rPr>
          <w:rFonts w:hint="eastAsia"/>
        </w:rPr>
        <w:t>共通仮設費率計上分（準備費・安全費等）については、設計金額の70％</w:t>
      </w:r>
      <w:r>
        <w:rPr>
          <w:rFonts w:hint="eastAsia"/>
        </w:rPr>
        <w:lastRenderedPageBreak/>
        <w:t>以上であること。</w:t>
      </w:r>
    </w:p>
    <w:p w:rsidR="00454B55" w:rsidRDefault="00454B55" w:rsidP="00454B55">
      <w:pPr>
        <w:ind w:leftChars="100" w:left="267"/>
      </w:pPr>
      <w:r>
        <w:rPr>
          <w:rFonts w:hint="eastAsia"/>
        </w:rPr>
        <w:t>⑶　現場管理費</w:t>
      </w:r>
    </w:p>
    <w:p w:rsidR="00454B55" w:rsidRDefault="003D1A78" w:rsidP="003D1A78">
      <w:pPr>
        <w:ind w:leftChars="200" w:left="534" w:firstLineChars="100" w:firstLine="267"/>
      </w:pPr>
      <w:r>
        <w:rPr>
          <w:rFonts w:hint="eastAsia"/>
        </w:rPr>
        <w:t>現場管理費は、設計金額の70％以上であること。</w:t>
      </w:r>
    </w:p>
    <w:p w:rsidR="00454B55" w:rsidRDefault="00454B55" w:rsidP="00454B55">
      <w:pPr>
        <w:ind w:leftChars="100" w:left="267"/>
      </w:pPr>
      <w:r>
        <w:rPr>
          <w:rFonts w:hint="eastAsia"/>
        </w:rPr>
        <w:t>⑷　一般管理費</w:t>
      </w:r>
    </w:p>
    <w:p w:rsidR="00BA1184" w:rsidRDefault="003D1A78" w:rsidP="003D1A78">
      <w:pPr>
        <w:ind w:leftChars="200" w:left="534" w:firstLineChars="100" w:firstLine="267"/>
      </w:pPr>
      <w:r>
        <w:rPr>
          <w:rFonts w:hint="eastAsia"/>
        </w:rPr>
        <w:t>一般管理費は、設計金額の30％以上であること。</w:t>
      </w:r>
    </w:p>
    <w:p w:rsidR="00BA1184" w:rsidRDefault="003D1A78" w:rsidP="003D1A78">
      <w:pPr>
        <w:ind w:leftChars="300" w:left="800"/>
      </w:pPr>
      <w:r>
        <w:rPr>
          <w:rFonts w:hint="eastAsia"/>
        </w:rPr>
        <w:t>附　則</w:t>
      </w:r>
    </w:p>
    <w:p w:rsidR="003D1A78" w:rsidRDefault="003D1A78" w:rsidP="003D1A78">
      <w:pPr>
        <w:ind w:leftChars="100" w:left="267"/>
      </w:pPr>
      <w:r>
        <w:rPr>
          <w:rFonts w:hint="eastAsia"/>
        </w:rPr>
        <w:t>（施行期日）</w:t>
      </w:r>
    </w:p>
    <w:p w:rsidR="003D1A78" w:rsidRDefault="003D1A78" w:rsidP="003D1A78">
      <w:r>
        <w:rPr>
          <w:rFonts w:hint="eastAsia"/>
        </w:rPr>
        <w:t>1 　この調査方針は、平成18年4月1日から施行する。</w:t>
      </w:r>
    </w:p>
    <w:p w:rsidR="003D1A78" w:rsidRDefault="003D1A78" w:rsidP="003D1A78">
      <w:pPr>
        <w:ind w:leftChars="100" w:left="267"/>
      </w:pPr>
      <w:r>
        <w:rPr>
          <w:rFonts w:hint="eastAsia"/>
        </w:rPr>
        <w:t>（数値的判断基準）</w:t>
      </w:r>
    </w:p>
    <w:p w:rsidR="003D1A78" w:rsidRDefault="003D1A78" w:rsidP="003D1A78">
      <w:r>
        <w:rPr>
          <w:rFonts w:hint="eastAsia"/>
        </w:rPr>
        <w:t>2 　第3項の規定は、解体工事については、当分の間適用しない。</w:t>
      </w:r>
    </w:p>
    <w:p w:rsidR="003D1A78" w:rsidRDefault="003D1A78" w:rsidP="003D1A78">
      <w:pPr>
        <w:ind w:leftChars="300" w:left="800"/>
      </w:pPr>
      <w:r>
        <w:rPr>
          <w:rFonts w:hint="eastAsia"/>
        </w:rPr>
        <w:t>附　則</w:t>
      </w:r>
    </w:p>
    <w:p w:rsidR="003D1A78" w:rsidRDefault="003D1A78" w:rsidP="003D1A78">
      <w:pPr>
        <w:ind w:firstLineChars="100" w:firstLine="267"/>
      </w:pPr>
      <w:r>
        <w:rPr>
          <w:rFonts w:hint="eastAsia"/>
        </w:rPr>
        <w:t>この調査方針は、平成19年4月1日から施行する。</w:t>
      </w:r>
    </w:p>
    <w:p w:rsidR="003D1A78" w:rsidRDefault="003D1A78" w:rsidP="003D1A78">
      <w:pPr>
        <w:ind w:leftChars="300" w:left="800"/>
      </w:pPr>
      <w:r>
        <w:rPr>
          <w:rFonts w:hint="eastAsia"/>
        </w:rPr>
        <w:t>附　則</w:t>
      </w:r>
    </w:p>
    <w:p w:rsidR="003D1A78" w:rsidRDefault="003D1A78" w:rsidP="003D1A78">
      <w:pPr>
        <w:ind w:firstLineChars="100" w:firstLine="267"/>
      </w:pPr>
      <w:r>
        <w:rPr>
          <w:rFonts w:hint="eastAsia"/>
        </w:rPr>
        <w:t>この調査方針は、平成20年9月29日から施行する。</w:t>
      </w:r>
    </w:p>
    <w:p w:rsidR="003D1A78" w:rsidRDefault="003D1A78" w:rsidP="003D1A78">
      <w:pPr>
        <w:ind w:leftChars="300" w:left="800"/>
      </w:pPr>
      <w:r>
        <w:rPr>
          <w:rFonts w:hint="eastAsia"/>
        </w:rPr>
        <w:t>附　則</w:t>
      </w:r>
    </w:p>
    <w:p w:rsidR="003D1A78" w:rsidRDefault="003D1A78" w:rsidP="003D1A78">
      <w:pPr>
        <w:ind w:firstLineChars="100" w:firstLine="267"/>
      </w:pPr>
      <w:r>
        <w:rPr>
          <w:rFonts w:hint="eastAsia"/>
        </w:rPr>
        <w:t>この調査方針は、平成22年4月1日から施行する。</w:t>
      </w:r>
    </w:p>
    <w:p w:rsidR="003D1A78" w:rsidRDefault="003D1A78" w:rsidP="003D1A78">
      <w:pPr>
        <w:ind w:leftChars="300" w:left="800"/>
      </w:pPr>
      <w:r>
        <w:rPr>
          <w:rFonts w:hint="eastAsia"/>
        </w:rPr>
        <w:t>附　則</w:t>
      </w:r>
    </w:p>
    <w:p w:rsidR="003D1A78" w:rsidRDefault="003D1A78" w:rsidP="003D1A78">
      <w:pPr>
        <w:ind w:firstLineChars="100" w:firstLine="267"/>
      </w:pPr>
      <w:r>
        <w:rPr>
          <w:rFonts w:hint="eastAsia"/>
        </w:rPr>
        <w:t>この調査方針は、平成25年4月1日から施行する。</w:t>
      </w:r>
    </w:p>
    <w:p w:rsidR="003D1A78" w:rsidRDefault="003D1A78" w:rsidP="003D1A78">
      <w:pPr>
        <w:ind w:leftChars="300" w:left="800"/>
      </w:pPr>
      <w:r>
        <w:rPr>
          <w:rFonts w:hint="eastAsia"/>
        </w:rPr>
        <w:t>附　則</w:t>
      </w:r>
    </w:p>
    <w:p w:rsidR="003D1A78" w:rsidRPr="00454B55" w:rsidRDefault="003D1A78" w:rsidP="003D1A78">
      <w:pPr>
        <w:ind w:firstLineChars="100" w:firstLine="267"/>
      </w:pPr>
      <w:r>
        <w:rPr>
          <w:rFonts w:hint="eastAsia"/>
        </w:rPr>
        <w:t>この調査方針は、平成27年4月1日から施行する。</w:t>
      </w:r>
    </w:p>
    <w:p w:rsidR="003D1A78" w:rsidRPr="003D1A78" w:rsidRDefault="003D1A78" w:rsidP="003D1A78">
      <w:pPr>
        <w:ind w:firstLineChars="100" w:firstLine="267"/>
      </w:pPr>
    </w:p>
    <w:sectPr w:rsidR="003D1A78" w:rsidRPr="003D1A78" w:rsidSect="006D3E67">
      <w:pgSz w:w="11906" w:h="16838" w:code="9"/>
      <w:pgMar w:top="1418" w:right="1418" w:bottom="1134" w:left="1418" w:header="851" w:footer="992" w:gutter="0"/>
      <w:cols w:space="425"/>
      <w:docGrid w:type="linesAndChars" w:linePitch="420" w:charSpace="5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267"/>
  <w:drawingGridVertic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84"/>
    <w:rsid w:val="0018033A"/>
    <w:rsid w:val="00206D84"/>
    <w:rsid w:val="00322668"/>
    <w:rsid w:val="003D1A78"/>
    <w:rsid w:val="00454B55"/>
    <w:rsid w:val="00503653"/>
    <w:rsid w:val="005415B6"/>
    <w:rsid w:val="006D3E67"/>
    <w:rsid w:val="007249EF"/>
    <w:rsid w:val="007D1E18"/>
    <w:rsid w:val="00A25C7A"/>
    <w:rsid w:val="00BA1184"/>
    <w:rsid w:val="00F60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65CDE9"/>
  <w15:chartTrackingRefBased/>
  <w15:docId w15:val="{D6C6FF14-5B5C-4097-AD57-385B0C6E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B5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03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803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湯浅 政志</dc:creator>
  <cp:keywords/>
  <dc:description/>
  <cp:lastModifiedBy>湯浅 政志</cp:lastModifiedBy>
  <cp:revision>7</cp:revision>
  <cp:lastPrinted>2024-06-04T04:07:00Z</cp:lastPrinted>
  <dcterms:created xsi:type="dcterms:W3CDTF">2024-06-04T02:42:00Z</dcterms:created>
  <dcterms:modified xsi:type="dcterms:W3CDTF">2024-06-04T04:24:00Z</dcterms:modified>
</cp:coreProperties>
</file>