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158" w:rsidRPr="00DD1696" w:rsidRDefault="00142D94" w:rsidP="00DD1696">
      <w:pPr>
        <w:spacing w:line="300" w:lineRule="exact"/>
        <w:jc w:val="center"/>
        <w:rPr>
          <w:rFonts w:ascii="ＭＳ 明朝" w:eastAsia="ＭＳ 明朝" w:hAnsi="ＭＳ 明朝" w:cs="ＭＳ 明朝" w:hint="eastAsia"/>
          <w:color w:val="000000"/>
          <w:sz w:val="28"/>
          <w:szCs w:val="28"/>
        </w:rPr>
      </w:pPr>
      <w:r w:rsidRPr="00142D94">
        <w:rPr>
          <w:rFonts w:ascii="ＭＳ 明朝" w:eastAsia="ＭＳ 明朝" w:hAnsi="ＭＳ 明朝" w:cs="ＭＳ 明朝"/>
          <w:noProof/>
          <w:color w:val="000000"/>
          <w:sz w:val="21"/>
          <w:szCs w:val="21"/>
        </w:rPr>
        <w:pict>
          <v:shapetype id="_x0000_t202" coordsize="21600,21600" o:spt="202" path="m,l,21600r21600,l21600,xe">
            <v:stroke joinstyle="miter"/>
            <v:path gradientshapeok="t" o:connecttype="rect"/>
          </v:shapetype>
          <v:shape id="_x0000_s2054" type="#_x0000_t202" style="position:absolute;left:0;text-align:left;margin-left:407.7pt;margin-top:-13.4pt;width:68.35pt;height:28.95pt;z-index:251661312;mso-wrap-style:none;mso-width-percent:400;mso-height-percent:200;mso-width-percent:400;mso-height-percent:200;mso-width-relative:margin;mso-height-relative:margin" filled="f">
            <v:textbox style="mso-fit-shape-to-text:t">
              <w:txbxContent>
                <w:p w:rsidR="00142D94" w:rsidRDefault="00142D94">
                  <w:r>
                    <w:rPr>
                      <w:rFonts w:hint="eastAsia"/>
                    </w:rPr>
                    <w:t>資</w:t>
                  </w:r>
                  <w:r>
                    <w:rPr>
                      <w:rFonts w:hint="eastAsia"/>
                    </w:rPr>
                    <w:t xml:space="preserve"> </w:t>
                  </w:r>
                  <w:r>
                    <w:rPr>
                      <w:rFonts w:hint="eastAsia"/>
                    </w:rPr>
                    <w:t>料</w:t>
                  </w:r>
                  <w:r>
                    <w:rPr>
                      <w:rFonts w:hint="eastAsia"/>
                    </w:rPr>
                    <w:t xml:space="preserve"> </w:t>
                  </w:r>
                  <w:r>
                    <w:rPr>
                      <w:rFonts w:hint="eastAsia"/>
                    </w:rPr>
                    <w:t>②</w:t>
                  </w:r>
                </w:p>
              </w:txbxContent>
            </v:textbox>
          </v:shape>
        </w:pict>
      </w:r>
      <w:r w:rsidR="00DD1696" w:rsidRPr="00DD1696">
        <w:rPr>
          <w:rFonts w:ascii="ＭＳ 明朝" w:eastAsia="ＭＳ 明朝" w:hAnsi="ＭＳ 明朝" w:cs="ＭＳ 明朝" w:hint="eastAsia"/>
          <w:color w:val="000000"/>
          <w:sz w:val="28"/>
          <w:szCs w:val="28"/>
        </w:rPr>
        <w:t>生ごみ処理機購入補助事業について</w:t>
      </w:r>
    </w:p>
    <w:p w:rsidR="00DD1696" w:rsidRDefault="00DD1696" w:rsidP="00DD1696">
      <w:pPr>
        <w:spacing w:line="300" w:lineRule="exact"/>
        <w:jc w:val="both"/>
        <w:rPr>
          <w:rFonts w:ascii="ＭＳ 明朝" w:eastAsia="ＭＳ 明朝" w:hAnsi="ＭＳ 明朝" w:cs="ＭＳ 明朝" w:hint="eastAsia"/>
          <w:color w:val="000000"/>
          <w:sz w:val="21"/>
          <w:szCs w:val="21"/>
        </w:rPr>
      </w:pPr>
    </w:p>
    <w:p w:rsidR="00DD1696" w:rsidRDefault="00DD1696" w:rsidP="00C47884">
      <w:pPr>
        <w:spacing w:line="360" w:lineRule="auto"/>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1.補助</w:t>
      </w:r>
      <w:r w:rsidR="00BB449D">
        <w:rPr>
          <w:rFonts w:ascii="ＭＳ 明朝" w:eastAsia="ＭＳ 明朝" w:hAnsi="ＭＳ 明朝" w:cs="ＭＳ 明朝" w:hint="eastAsia"/>
          <w:color w:val="000000"/>
          <w:sz w:val="21"/>
          <w:szCs w:val="21"/>
        </w:rPr>
        <w:t>件数の推移</w:t>
      </w:r>
    </w:p>
    <w:p w:rsidR="00DD1696" w:rsidRDefault="0077610F" w:rsidP="00C47884">
      <w:pPr>
        <w:spacing w:line="300" w:lineRule="exact"/>
        <w:ind w:leftChars="106" w:left="282" w:firstLineChars="79" w:firstLine="186"/>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平成14年度の547件をピークに</w:t>
      </w:r>
      <w:r w:rsidR="00C47884">
        <w:rPr>
          <w:rFonts w:ascii="ＭＳ 明朝" w:eastAsia="ＭＳ 明朝" w:hAnsi="ＭＳ 明朝" w:cs="ＭＳ 明朝" w:hint="eastAsia"/>
          <w:color w:val="000000"/>
          <w:sz w:val="21"/>
          <w:szCs w:val="21"/>
        </w:rPr>
        <w:t>平成18年度以降は、2桁台で推移。特に、直近3年は50件以下で推移しており、低調となって</w:t>
      </w:r>
      <w:r w:rsidR="00BB449D">
        <w:rPr>
          <w:rFonts w:ascii="ＭＳ 明朝" w:eastAsia="ＭＳ 明朝" w:hAnsi="ＭＳ 明朝" w:cs="ＭＳ 明朝" w:hint="eastAsia"/>
          <w:color w:val="000000"/>
          <w:sz w:val="21"/>
          <w:szCs w:val="21"/>
        </w:rPr>
        <w:t>きて</w:t>
      </w:r>
      <w:r w:rsidR="00C47884">
        <w:rPr>
          <w:rFonts w:ascii="ＭＳ 明朝" w:eastAsia="ＭＳ 明朝" w:hAnsi="ＭＳ 明朝" w:cs="ＭＳ 明朝" w:hint="eastAsia"/>
          <w:color w:val="000000"/>
          <w:sz w:val="21"/>
          <w:szCs w:val="21"/>
        </w:rPr>
        <w:t>いる。</w:t>
      </w:r>
    </w:p>
    <w:p w:rsidR="00C47884" w:rsidRPr="00C47884" w:rsidRDefault="00C47884" w:rsidP="00C47884">
      <w:pPr>
        <w:spacing w:line="200" w:lineRule="exact"/>
        <w:jc w:val="both"/>
        <w:rPr>
          <w:rFonts w:ascii="ＭＳ 明朝" w:eastAsia="ＭＳ 明朝" w:hAnsi="ＭＳ 明朝" w:cs="ＭＳ 明朝" w:hint="eastAsia"/>
          <w:color w:val="000000"/>
          <w:sz w:val="21"/>
          <w:szCs w:val="21"/>
        </w:rPr>
      </w:pPr>
    </w:p>
    <w:tbl>
      <w:tblPr>
        <w:tblW w:w="8780" w:type="dxa"/>
        <w:tblInd w:w="383" w:type="dxa"/>
        <w:tblCellMar>
          <w:left w:w="99" w:type="dxa"/>
          <w:right w:w="99" w:type="dxa"/>
        </w:tblCellMar>
        <w:tblLook w:val="04A0"/>
      </w:tblPr>
      <w:tblGrid>
        <w:gridCol w:w="1280"/>
        <w:gridCol w:w="1060"/>
        <w:gridCol w:w="680"/>
        <w:gridCol w:w="680"/>
        <w:gridCol w:w="680"/>
        <w:gridCol w:w="680"/>
        <w:gridCol w:w="680"/>
        <w:gridCol w:w="680"/>
        <w:gridCol w:w="680"/>
        <w:gridCol w:w="680"/>
        <w:gridCol w:w="1000"/>
      </w:tblGrid>
      <w:tr w:rsidR="00F35647" w:rsidRPr="00F35647" w:rsidTr="0077610F">
        <w:trPr>
          <w:trHeight w:val="499"/>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5647" w:rsidRPr="00F35647" w:rsidRDefault="0077610F" w:rsidP="00F35647">
            <w:pPr>
              <w:widowControl/>
              <w:autoSpaceDE/>
              <w:autoSpaceDN/>
              <w:adjustRightInd/>
              <w:rPr>
                <w:rFonts w:ascii="ＭＳ 明朝" w:eastAsia="ＭＳ 明朝" w:hAnsi="ＭＳ 明朝" w:cs="ＭＳ Ｐゴシック"/>
                <w:sz w:val="22"/>
                <w:szCs w:val="22"/>
              </w:rPr>
            </w:pPr>
            <w:r>
              <w:rPr>
                <w:rFonts w:ascii="ＭＳ 明朝" w:eastAsia="ＭＳ 明朝" w:hAnsi="ＭＳ 明朝" w:cs="ＭＳ 明朝" w:hint="eastAsia"/>
                <w:noProof/>
                <w:color w:val="000000"/>
                <w:sz w:val="21"/>
                <w:szCs w:val="21"/>
              </w:rPr>
              <w:pict>
                <v:shapetype id="_x0000_t32" coordsize="21600,21600" o:spt="32" o:oned="t" path="m,l21600,21600e" filled="f">
                  <v:path arrowok="t" fillok="f" o:connecttype="none"/>
                  <o:lock v:ext="edit" shapetype="t"/>
                </v:shapetype>
                <v:shape id="_x0000_s2051" type="#_x0000_t32" style="position:absolute;margin-left:-4.85pt;margin-top:.2pt;width:61.05pt;height:24pt;z-index:251658240" o:connectortype="straight"/>
              </w:pict>
            </w:r>
            <w:r w:rsidR="00F35647" w:rsidRPr="00F35647">
              <w:rPr>
                <w:rFonts w:ascii="ＭＳ 明朝" w:eastAsia="ＭＳ 明朝" w:hAnsi="ＭＳ 明朝" w:cs="ＭＳ Ｐゴシック" w:hint="eastAsia"/>
                <w:sz w:val="22"/>
                <w:szCs w:val="22"/>
              </w:rPr>
              <w:t xml:space="preserve">　</w:t>
            </w:r>
          </w:p>
        </w:tc>
        <w:tc>
          <w:tcPr>
            <w:tcW w:w="1060" w:type="dxa"/>
            <w:tcBorders>
              <w:top w:val="single" w:sz="4" w:space="0" w:color="auto"/>
              <w:left w:val="nil"/>
              <w:bottom w:val="single" w:sz="4" w:space="0" w:color="auto"/>
              <w:right w:val="single" w:sz="8"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H6～H17</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H18</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H19</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H20</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H21</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H22</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H23</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H24</w:t>
            </w:r>
          </w:p>
        </w:tc>
        <w:tc>
          <w:tcPr>
            <w:tcW w:w="680" w:type="dxa"/>
            <w:tcBorders>
              <w:top w:val="single" w:sz="4" w:space="0" w:color="auto"/>
              <w:left w:val="nil"/>
              <w:bottom w:val="single" w:sz="4" w:space="0" w:color="auto"/>
              <w:right w:val="double" w:sz="6"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H25</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計</w:t>
            </w:r>
          </w:p>
        </w:tc>
      </w:tr>
      <w:tr w:rsidR="00F35647" w:rsidRPr="00F35647" w:rsidTr="0077610F">
        <w:trPr>
          <w:trHeight w:val="499"/>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center"/>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件　数</w:t>
            </w:r>
          </w:p>
        </w:tc>
        <w:tc>
          <w:tcPr>
            <w:tcW w:w="1060" w:type="dxa"/>
            <w:tcBorders>
              <w:top w:val="nil"/>
              <w:left w:val="nil"/>
              <w:bottom w:val="single" w:sz="4" w:space="0" w:color="auto"/>
              <w:right w:val="single" w:sz="8"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1,819</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75</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77</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35</w:t>
            </w:r>
          </w:p>
        </w:tc>
        <w:tc>
          <w:tcPr>
            <w:tcW w:w="680" w:type="dxa"/>
            <w:tcBorders>
              <w:top w:val="nil"/>
              <w:left w:val="nil"/>
              <w:bottom w:val="single" w:sz="4" w:space="0" w:color="auto"/>
              <w:right w:val="double" w:sz="6"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31</w:t>
            </w:r>
          </w:p>
        </w:tc>
        <w:tc>
          <w:tcPr>
            <w:tcW w:w="1000" w:type="dxa"/>
            <w:tcBorders>
              <w:top w:val="nil"/>
              <w:left w:val="nil"/>
              <w:bottom w:val="single" w:sz="4" w:space="0" w:color="auto"/>
              <w:right w:val="single" w:sz="4" w:space="0" w:color="auto"/>
            </w:tcBorders>
            <w:shd w:val="clear" w:color="auto" w:fill="auto"/>
            <w:noWrap/>
            <w:vAlign w:val="center"/>
            <w:hideMark/>
          </w:tcPr>
          <w:p w:rsidR="00F35647" w:rsidRPr="00F35647" w:rsidRDefault="00F35647" w:rsidP="00F35647">
            <w:pPr>
              <w:widowControl/>
              <w:autoSpaceDE/>
              <w:autoSpaceDN/>
              <w:adjustRightInd/>
              <w:jc w:val="right"/>
              <w:rPr>
                <w:rFonts w:ascii="ＭＳ 明朝" w:eastAsia="ＭＳ 明朝" w:hAnsi="ＭＳ 明朝" w:cs="ＭＳ Ｐゴシック"/>
                <w:sz w:val="22"/>
                <w:szCs w:val="22"/>
              </w:rPr>
            </w:pPr>
            <w:r w:rsidRPr="00F35647">
              <w:rPr>
                <w:rFonts w:ascii="ＭＳ 明朝" w:eastAsia="ＭＳ 明朝" w:hAnsi="ＭＳ 明朝" w:cs="ＭＳ Ｐゴシック" w:hint="eastAsia"/>
                <w:sz w:val="22"/>
                <w:szCs w:val="22"/>
              </w:rPr>
              <w:t>2,256</w:t>
            </w:r>
          </w:p>
        </w:tc>
      </w:tr>
    </w:tbl>
    <w:p w:rsidR="00DD1696" w:rsidRDefault="0077610F" w:rsidP="0077610F">
      <w:pPr>
        <w:spacing w:line="300" w:lineRule="exact"/>
        <w:ind w:firstLineChars="100" w:firstLine="236"/>
        <w:jc w:val="both"/>
        <w:rPr>
          <w:rFonts w:ascii="ＭＳ 明朝" w:eastAsia="ＭＳ 明朝" w:hAnsi="ＭＳ 明朝" w:cs="ＭＳ 明朝" w:hint="eastAsia"/>
          <w:color w:val="000000"/>
          <w:sz w:val="21"/>
          <w:szCs w:val="21"/>
        </w:rPr>
      </w:pPr>
      <w:r w:rsidRPr="0077610F">
        <w:rPr>
          <w:rFonts w:ascii="ＭＳ 明朝" w:eastAsia="ＭＳ 明朝" w:hAnsi="ＭＳ 明朝" w:cs="ＭＳ 明朝" w:hint="eastAsia"/>
          <w:color w:val="000000"/>
          <w:sz w:val="21"/>
          <w:szCs w:val="21"/>
        </w:rPr>
        <w:t>（参考）容器タイプ累計</w:t>
      </w:r>
      <w:r>
        <w:rPr>
          <w:rFonts w:ascii="ＭＳ 明朝" w:eastAsia="ＭＳ 明朝" w:hAnsi="ＭＳ 明朝" w:cs="ＭＳ 明朝" w:hint="eastAsia"/>
          <w:color w:val="000000"/>
          <w:sz w:val="21"/>
          <w:szCs w:val="21"/>
        </w:rPr>
        <w:t>補助</w:t>
      </w:r>
      <w:r w:rsidRPr="0077610F">
        <w:rPr>
          <w:rFonts w:ascii="ＭＳ 明朝" w:eastAsia="ＭＳ 明朝" w:hAnsi="ＭＳ 明朝" w:cs="ＭＳ 明朝" w:hint="eastAsia"/>
          <w:color w:val="000000"/>
          <w:sz w:val="21"/>
          <w:szCs w:val="21"/>
        </w:rPr>
        <w:t>件数 1,778件</w:t>
      </w:r>
    </w:p>
    <w:p w:rsidR="00DD1696" w:rsidRDefault="00DD1696" w:rsidP="00142D94">
      <w:pPr>
        <w:spacing w:line="240" w:lineRule="exact"/>
        <w:jc w:val="both"/>
        <w:rPr>
          <w:rFonts w:ascii="ＭＳ 明朝" w:eastAsia="ＭＳ 明朝" w:hAnsi="ＭＳ 明朝" w:cs="ＭＳ 明朝" w:hint="eastAsia"/>
          <w:color w:val="000000"/>
          <w:sz w:val="21"/>
          <w:szCs w:val="21"/>
        </w:rPr>
      </w:pPr>
    </w:p>
    <w:p w:rsidR="00DD1696" w:rsidRDefault="00BB449D" w:rsidP="00BB449D">
      <w:pPr>
        <w:spacing w:line="360" w:lineRule="auto"/>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2.生ごみ処理機購入補助に代わるごみ削減のための新たな取組みの模索</w:t>
      </w:r>
    </w:p>
    <w:p w:rsidR="00BB449D" w:rsidRDefault="00BB449D" w:rsidP="00BB449D">
      <w:pPr>
        <w:spacing w:line="300" w:lineRule="exact"/>
        <w:ind w:leftChars="53" w:left="141" w:firstLineChars="139" w:firstLine="328"/>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生ごみ処理機の利用により、ごみの減容化が図られるとともに、水分を取り除くことで燃焼効率が高まり、燃料の節約が期待できる。</w:t>
      </w:r>
    </w:p>
    <w:p w:rsidR="00BB449D" w:rsidRDefault="00BB449D" w:rsidP="00BB449D">
      <w:pPr>
        <w:spacing w:line="300" w:lineRule="exact"/>
        <w:ind w:leftChars="53" w:left="141" w:firstLineChars="139" w:firstLine="328"/>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color w:val="000000"/>
          <w:sz w:val="21"/>
          <w:szCs w:val="21"/>
        </w:rPr>
        <w:t>一方、</w:t>
      </w:r>
      <w:r w:rsidR="00AF64FE">
        <w:rPr>
          <w:rFonts w:ascii="ＭＳ 明朝" w:eastAsia="ＭＳ 明朝" w:hAnsi="ＭＳ 明朝" w:cs="ＭＳ 明朝" w:hint="eastAsia"/>
          <w:color w:val="000000"/>
          <w:sz w:val="21"/>
          <w:szCs w:val="21"/>
        </w:rPr>
        <w:t>二酸化炭素排出量の抑制という</w:t>
      </w:r>
      <w:r w:rsidR="00142D94">
        <w:rPr>
          <w:rFonts w:ascii="ＭＳ 明朝" w:eastAsia="ＭＳ 明朝" w:hAnsi="ＭＳ 明朝" w:cs="ＭＳ 明朝" w:hint="eastAsia"/>
          <w:color w:val="000000"/>
          <w:sz w:val="21"/>
          <w:szCs w:val="21"/>
        </w:rPr>
        <w:t>観点からは</w:t>
      </w:r>
      <w:r w:rsidR="00AF64FE">
        <w:rPr>
          <w:rFonts w:ascii="ＭＳ 明朝" w:eastAsia="ＭＳ 明朝" w:hAnsi="ＭＳ 明朝" w:cs="ＭＳ 明朝" w:hint="eastAsia"/>
          <w:color w:val="000000"/>
          <w:sz w:val="21"/>
          <w:szCs w:val="21"/>
        </w:rPr>
        <w:t>、燃焼効率の向上に</w:t>
      </w:r>
      <w:r w:rsidR="000D6CC8">
        <w:rPr>
          <w:rFonts w:ascii="ＭＳ 明朝" w:eastAsia="ＭＳ 明朝" w:hAnsi="ＭＳ 明朝" w:cs="ＭＳ 明朝" w:hint="eastAsia"/>
          <w:color w:val="000000"/>
          <w:sz w:val="21"/>
          <w:szCs w:val="21"/>
        </w:rPr>
        <w:t>伴う</w:t>
      </w:r>
      <w:r w:rsidR="00AF64FE">
        <w:rPr>
          <w:rFonts w:ascii="ＭＳ 明朝" w:eastAsia="ＭＳ 明朝" w:hAnsi="ＭＳ 明朝" w:cs="ＭＳ 明朝" w:hint="eastAsia"/>
          <w:color w:val="000000"/>
          <w:sz w:val="21"/>
          <w:szCs w:val="21"/>
        </w:rPr>
        <w:t>使用燃料の削減により、排出量を抑制することができる半面、生</w:t>
      </w:r>
      <w:r w:rsidR="000D6CC8">
        <w:rPr>
          <w:rFonts w:ascii="ＭＳ 明朝" w:eastAsia="ＭＳ 明朝" w:hAnsi="ＭＳ 明朝" w:cs="ＭＳ 明朝" w:hint="eastAsia"/>
          <w:color w:val="000000"/>
          <w:sz w:val="21"/>
          <w:szCs w:val="21"/>
        </w:rPr>
        <w:t>ごみ処理機の製造工程における二酸化炭素排出、</w:t>
      </w:r>
      <w:r w:rsidR="00AF64FE">
        <w:rPr>
          <w:rFonts w:ascii="ＭＳ 明朝" w:eastAsia="ＭＳ 明朝" w:hAnsi="ＭＳ 明朝" w:cs="ＭＳ 明朝" w:hint="eastAsia"/>
          <w:color w:val="000000"/>
          <w:sz w:val="21"/>
          <w:szCs w:val="21"/>
        </w:rPr>
        <w:t>生ごみ処理機</w:t>
      </w:r>
      <w:r w:rsidR="00251B1B">
        <w:rPr>
          <w:rFonts w:ascii="ＭＳ 明朝" w:eastAsia="ＭＳ 明朝" w:hAnsi="ＭＳ 明朝" w:cs="ＭＳ 明朝" w:hint="eastAsia"/>
          <w:color w:val="000000"/>
          <w:sz w:val="21"/>
          <w:szCs w:val="21"/>
        </w:rPr>
        <w:t>使用</w:t>
      </w:r>
      <w:r w:rsidR="000D6CC8">
        <w:rPr>
          <w:rFonts w:ascii="ＭＳ 明朝" w:eastAsia="ＭＳ 明朝" w:hAnsi="ＭＳ 明朝" w:cs="ＭＳ 明朝" w:hint="eastAsia"/>
          <w:color w:val="000000"/>
          <w:sz w:val="21"/>
          <w:szCs w:val="21"/>
        </w:rPr>
        <w:t>時の電力消費（電力が化石燃料等の燃焼により生産されたと仮定した場合）</w:t>
      </w:r>
      <w:r w:rsidR="00251B1B">
        <w:rPr>
          <w:rFonts w:ascii="ＭＳ 明朝" w:eastAsia="ＭＳ 明朝" w:hAnsi="ＭＳ 明朝" w:cs="ＭＳ 明朝" w:hint="eastAsia"/>
          <w:color w:val="000000"/>
          <w:sz w:val="21"/>
          <w:szCs w:val="21"/>
        </w:rPr>
        <w:t>及び</w:t>
      </w:r>
      <w:r w:rsidR="00AF64FE">
        <w:rPr>
          <w:rFonts w:ascii="ＭＳ 明朝" w:eastAsia="ＭＳ 明朝" w:hAnsi="ＭＳ 明朝" w:cs="ＭＳ 明朝" w:hint="eastAsia"/>
          <w:color w:val="000000"/>
          <w:sz w:val="21"/>
          <w:szCs w:val="21"/>
        </w:rPr>
        <w:t>生成された減容物が堆肥として利用されずに結果として「ごみ」として焼却処分された場合</w:t>
      </w:r>
      <w:r w:rsidR="000D6CC8">
        <w:rPr>
          <w:rFonts w:ascii="ＭＳ 明朝" w:eastAsia="ＭＳ 明朝" w:hAnsi="ＭＳ 明朝" w:cs="ＭＳ 明朝" w:hint="eastAsia"/>
          <w:color w:val="000000"/>
          <w:sz w:val="21"/>
          <w:szCs w:val="21"/>
        </w:rPr>
        <w:t>の二酸化炭素排出等、</w:t>
      </w:r>
      <w:r w:rsidR="00142D94">
        <w:rPr>
          <w:rFonts w:ascii="ＭＳ 明朝" w:eastAsia="ＭＳ 明朝" w:hAnsi="ＭＳ 明朝" w:cs="ＭＳ 明朝" w:hint="eastAsia"/>
          <w:color w:val="000000"/>
          <w:sz w:val="21"/>
          <w:szCs w:val="21"/>
        </w:rPr>
        <w:t>トータルで見た場合には</w:t>
      </w:r>
      <w:r w:rsidR="00251B1B">
        <w:rPr>
          <w:rFonts w:ascii="ＭＳ 明朝" w:eastAsia="ＭＳ 明朝" w:hAnsi="ＭＳ 明朝" w:cs="ＭＳ 明朝" w:hint="eastAsia"/>
          <w:color w:val="000000"/>
          <w:sz w:val="21"/>
          <w:szCs w:val="21"/>
        </w:rPr>
        <w:t>必ずしも効果が得られるとは言えないと考える研究者もいることは事実である。こうした考え方も踏まえ</w:t>
      </w:r>
      <w:r w:rsidR="00142D94">
        <w:rPr>
          <w:rFonts w:ascii="ＭＳ 明朝" w:eastAsia="ＭＳ 明朝" w:hAnsi="ＭＳ 明朝" w:cs="ＭＳ 明朝" w:hint="eastAsia"/>
          <w:color w:val="000000"/>
          <w:sz w:val="21"/>
          <w:szCs w:val="21"/>
        </w:rPr>
        <w:t>ながら</w:t>
      </w:r>
      <w:r w:rsidR="00251B1B">
        <w:rPr>
          <w:rFonts w:ascii="ＭＳ 明朝" w:eastAsia="ＭＳ 明朝" w:hAnsi="ＭＳ 明朝" w:cs="ＭＳ 明朝" w:hint="eastAsia"/>
          <w:color w:val="000000"/>
          <w:sz w:val="21"/>
          <w:szCs w:val="21"/>
        </w:rPr>
        <w:t>、本事業の廃止</w:t>
      </w:r>
      <w:r w:rsidR="00142D94">
        <w:rPr>
          <w:rFonts w:ascii="ＭＳ 明朝" w:eastAsia="ＭＳ 明朝" w:hAnsi="ＭＳ 明朝" w:cs="ＭＳ 明朝" w:hint="eastAsia"/>
          <w:color w:val="000000"/>
          <w:sz w:val="21"/>
          <w:szCs w:val="21"/>
        </w:rPr>
        <w:t>を</w:t>
      </w:r>
      <w:r w:rsidR="00251B1B">
        <w:rPr>
          <w:rFonts w:ascii="ＭＳ 明朝" w:eastAsia="ＭＳ 明朝" w:hAnsi="ＭＳ 明朝" w:cs="ＭＳ 明朝" w:hint="eastAsia"/>
          <w:color w:val="000000"/>
          <w:sz w:val="21"/>
          <w:szCs w:val="21"/>
        </w:rPr>
        <w:t>視野に入れ</w:t>
      </w:r>
      <w:r w:rsidR="00142D94">
        <w:rPr>
          <w:rFonts w:ascii="ＭＳ 明朝" w:eastAsia="ＭＳ 明朝" w:hAnsi="ＭＳ 明朝" w:cs="ＭＳ 明朝" w:hint="eastAsia"/>
          <w:color w:val="000000"/>
          <w:sz w:val="21"/>
          <w:szCs w:val="21"/>
        </w:rPr>
        <w:t>つつ</w:t>
      </w:r>
      <w:r w:rsidR="00251B1B">
        <w:rPr>
          <w:rFonts w:ascii="ＭＳ 明朝" w:eastAsia="ＭＳ 明朝" w:hAnsi="ＭＳ 明朝" w:cs="ＭＳ 明朝" w:hint="eastAsia"/>
          <w:color w:val="000000"/>
          <w:sz w:val="21"/>
          <w:szCs w:val="21"/>
        </w:rPr>
        <w:t>、より効果の高い取組みについて</w:t>
      </w:r>
      <w:r w:rsidR="00142D94">
        <w:rPr>
          <w:rFonts w:ascii="ＭＳ 明朝" w:eastAsia="ＭＳ 明朝" w:hAnsi="ＭＳ 明朝" w:cs="ＭＳ 明朝" w:hint="eastAsia"/>
          <w:color w:val="000000"/>
          <w:sz w:val="21"/>
          <w:szCs w:val="21"/>
        </w:rPr>
        <w:t>調査・</w:t>
      </w:r>
      <w:r w:rsidR="00251B1B">
        <w:rPr>
          <w:rFonts w:ascii="ＭＳ 明朝" w:eastAsia="ＭＳ 明朝" w:hAnsi="ＭＳ 明朝" w:cs="ＭＳ 明朝" w:hint="eastAsia"/>
          <w:color w:val="000000"/>
          <w:sz w:val="21"/>
          <w:szCs w:val="21"/>
        </w:rPr>
        <w:t>研究</w:t>
      </w:r>
      <w:r w:rsidR="00142D94">
        <w:rPr>
          <w:rFonts w:ascii="ＭＳ 明朝" w:eastAsia="ＭＳ 明朝" w:hAnsi="ＭＳ 明朝" w:cs="ＭＳ 明朝" w:hint="eastAsia"/>
          <w:color w:val="000000"/>
          <w:sz w:val="21"/>
          <w:szCs w:val="21"/>
        </w:rPr>
        <w:t>を行っていく必要がある。</w:t>
      </w:r>
    </w:p>
    <w:p w:rsidR="00142D94" w:rsidRDefault="00142D94" w:rsidP="00DD1696">
      <w:pPr>
        <w:spacing w:line="300" w:lineRule="exact"/>
        <w:jc w:val="both"/>
        <w:rPr>
          <w:rFonts w:ascii="ＭＳ 明朝" w:eastAsia="ＭＳ 明朝" w:hAnsi="ＭＳ 明朝" w:cs="ＭＳ 明朝" w:hint="eastAsia"/>
          <w:color w:val="000000"/>
          <w:sz w:val="21"/>
          <w:szCs w:val="21"/>
        </w:rPr>
      </w:pPr>
    </w:p>
    <w:p w:rsidR="00DD1696" w:rsidRPr="000D6CC8" w:rsidRDefault="00142D94" w:rsidP="00DD1696">
      <w:pPr>
        <w:spacing w:line="300" w:lineRule="exact"/>
        <w:jc w:val="both"/>
        <w:rPr>
          <w:rFonts w:ascii="ＭＳ 明朝" w:eastAsia="ＭＳ 明朝" w:hAnsi="ＭＳ 明朝" w:cs="ＭＳ 明朝" w:hint="eastAsia"/>
          <w:color w:val="000000"/>
          <w:sz w:val="21"/>
          <w:szCs w:val="21"/>
        </w:rPr>
      </w:pPr>
      <w:r>
        <w:rPr>
          <w:rFonts w:ascii="ＭＳ 明朝" w:eastAsia="ＭＳ 明朝" w:hAnsi="ＭＳ 明朝" w:cs="ＭＳ 明朝" w:hint="eastAsia"/>
          <w:noProof/>
          <w:color w:val="000000"/>
          <w:sz w:val="21"/>
          <w:szCs w:val="21"/>
        </w:rPr>
        <w:pict>
          <v:rect id="_x0000_s2053" style="position:absolute;left:0;text-align:left;margin-left:-10.9pt;margin-top:4.9pt;width:479.25pt;height:345.75pt;z-index:251659264" filled="f">
            <v:textbox inset="5.85pt,.7pt,5.85pt,.7pt"/>
          </v:rect>
        </w:pict>
      </w:r>
    </w:p>
    <w:p w:rsidR="00BD6761" w:rsidRPr="00BF1158" w:rsidRDefault="002101E8" w:rsidP="00DD1696">
      <w:pPr>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○浜田市生ごみ処理機設置事業補助金交付要綱</w:t>
      </w:r>
      <w:r w:rsidR="00BF1158" w:rsidRPr="00BF1158">
        <w:rPr>
          <w:rFonts w:ascii="ＭＳ 明朝" w:eastAsia="ＭＳ 明朝" w:hAnsi="ＭＳ 明朝" w:cs="ＭＳ 明朝" w:hint="eastAsia"/>
          <w:color w:val="000000"/>
          <w:sz w:val="21"/>
          <w:szCs w:val="21"/>
        </w:rPr>
        <w:t>の概要</w:t>
      </w:r>
    </w:p>
    <w:p w:rsidR="00BD6761" w:rsidRPr="00BF1158" w:rsidRDefault="002101E8" w:rsidP="00BF1158">
      <w:pPr>
        <w:spacing w:line="300" w:lineRule="exact"/>
        <w:ind w:left="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（目的）</w:t>
      </w:r>
    </w:p>
    <w:p w:rsidR="00BD6761" w:rsidRPr="00BF1158" w:rsidRDefault="002101E8" w:rsidP="00BF1158">
      <w:pPr>
        <w:spacing w:line="300" w:lineRule="exact"/>
        <w:ind w:left="24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第</w:t>
      </w: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条　この告示は、生ごみ処理機（以下「処理機」という。）を設置する者に対して、その設置に要する費用の一部を補助することにより、処理機の購入及び設置に係る費用の負担の軽減を図り、もって一般家庭から出される生ごみの減量化及び再資源化に寄与することを目的とし、その補助金の交付に関しては、浜田市補助金等交付規則（平成</w:t>
      </w:r>
      <w:r w:rsidRPr="00BF1158">
        <w:rPr>
          <w:rFonts w:ascii="ＭＳ 明朝" w:eastAsia="ＭＳ 明朝" w:hAnsi="ＭＳ 明朝" w:cs="ＭＳ 明朝"/>
          <w:color w:val="000000"/>
          <w:sz w:val="21"/>
          <w:szCs w:val="21"/>
        </w:rPr>
        <w:t>17</w:t>
      </w:r>
      <w:r w:rsidRPr="00BF1158">
        <w:rPr>
          <w:rFonts w:ascii="ＭＳ 明朝" w:eastAsia="ＭＳ 明朝" w:hAnsi="ＭＳ 明朝" w:cs="ＭＳ 明朝" w:hint="eastAsia"/>
          <w:color w:val="000000"/>
          <w:sz w:val="21"/>
          <w:szCs w:val="21"/>
        </w:rPr>
        <w:t>年浜田市規則第</w:t>
      </w:r>
      <w:r w:rsidRPr="00BF1158">
        <w:rPr>
          <w:rFonts w:ascii="ＭＳ 明朝" w:eastAsia="ＭＳ 明朝" w:hAnsi="ＭＳ 明朝" w:cs="ＭＳ 明朝"/>
          <w:color w:val="000000"/>
          <w:sz w:val="21"/>
          <w:szCs w:val="21"/>
        </w:rPr>
        <w:t>56</w:t>
      </w:r>
      <w:r w:rsidRPr="00BF1158">
        <w:rPr>
          <w:rFonts w:ascii="ＭＳ 明朝" w:eastAsia="ＭＳ 明朝" w:hAnsi="ＭＳ 明朝" w:cs="ＭＳ 明朝" w:hint="eastAsia"/>
          <w:color w:val="000000"/>
          <w:sz w:val="21"/>
          <w:szCs w:val="21"/>
        </w:rPr>
        <w:t>号）に定めるもののほか、この告示に定めるところによる。</w:t>
      </w:r>
    </w:p>
    <w:p w:rsidR="00BD6761" w:rsidRPr="00BF1158" w:rsidRDefault="002101E8" w:rsidP="00BF1158">
      <w:pPr>
        <w:spacing w:line="300" w:lineRule="exact"/>
        <w:ind w:left="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（補助対象者等）</w:t>
      </w:r>
    </w:p>
    <w:p w:rsidR="00BD6761" w:rsidRPr="00BF1158" w:rsidRDefault="002101E8" w:rsidP="00BF1158">
      <w:pPr>
        <w:spacing w:line="300" w:lineRule="exact"/>
        <w:ind w:left="24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第</w:t>
      </w:r>
      <w:r w:rsidRPr="00BF1158">
        <w:rPr>
          <w:rFonts w:ascii="ＭＳ 明朝" w:eastAsia="ＭＳ 明朝" w:hAnsi="ＭＳ 明朝" w:cs="ＭＳ 明朝"/>
          <w:color w:val="000000"/>
          <w:sz w:val="21"/>
          <w:szCs w:val="21"/>
        </w:rPr>
        <w:t>2</w:t>
      </w:r>
      <w:r w:rsidRPr="00BF1158">
        <w:rPr>
          <w:rFonts w:ascii="ＭＳ 明朝" w:eastAsia="ＭＳ 明朝" w:hAnsi="ＭＳ 明朝" w:cs="ＭＳ 明朝" w:hint="eastAsia"/>
          <w:color w:val="000000"/>
          <w:sz w:val="21"/>
          <w:szCs w:val="21"/>
        </w:rPr>
        <w:t>条　補助の対象となる者は、次に掲げる要件を備えた者であって、市長が指定する家庭用電気式処理タイプの処理機（中古品を除く。）を購入し、設置するものとする。ただし、市税を滞納している者を除く。</w:t>
      </w:r>
    </w:p>
    <w:p w:rsidR="00BD6761" w:rsidRPr="00BF1158" w:rsidRDefault="002101E8" w:rsidP="00BF1158">
      <w:pPr>
        <w:spacing w:line="300" w:lineRule="exact"/>
        <w:ind w:left="48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 xml:space="preserve">　市内に住所を有し、かつ、居住していること。</w:t>
      </w:r>
    </w:p>
    <w:p w:rsidR="00BD6761" w:rsidRPr="00BF1158" w:rsidRDefault="002101E8" w:rsidP="00BF1158">
      <w:pPr>
        <w:spacing w:line="300" w:lineRule="exact"/>
        <w:ind w:left="48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color w:val="000000"/>
          <w:sz w:val="21"/>
          <w:szCs w:val="21"/>
        </w:rPr>
        <w:t>(2)</w:t>
      </w:r>
      <w:r w:rsidRPr="00BF1158">
        <w:rPr>
          <w:rFonts w:ascii="ＭＳ 明朝" w:eastAsia="ＭＳ 明朝" w:hAnsi="ＭＳ 明朝" w:cs="ＭＳ 明朝" w:hint="eastAsia"/>
          <w:color w:val="000000"/>
          <w:sz w:val="21"/>
          <w:szCs w:val="21"/>
        </w:rPr>
        <w:t xml:space="preserve">　処理機（中古品を除く。）を設置することができる敷地を有すること。</w:t>
      </w:r>
    </w:p>
    <w:p w:rsidR="00BD6761" w:rsidRPr="00BF1158" w:rsidRDefault="002101E8" w:rsidP="00BF1158">
      <w:pPr>
        <w:spacing w:line="300" w:lineRule="exact"/>
        <w:ind w:left="48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color w:val="000000"/>
          <w:sz w:val="21"/>
          <w:szCs w:val="21"/>
        </w:rPr>
        <w:t>(3)</w:t>
      </w:r>
      <w:r w:rsidRPr="00BF1158">
        <w:rPr>
          <w:rFonts w:ascii="ＭＳ 明朝" w:eastAsia="ＭＳ 明朝" w:hAnsi="ＭＳ 明朝" w:cs="ＭＳ 明朝" w:hint="eastAsia"/>
          <w:color w:val="000000"/>
          <w:sz w:val="21"/>
          <w:szCs w:val="21"/>
        </w:rPr>
        <w:t xml:space="preserve">　肥料化された生ごみを自家処理できること。</w:t>
      </w:r>
    </w:p>
    <w:p w:rsidR="00BD6761" w:rsidRPr="00BF1158" w:rsidRDefault="002101E8" w:rsidP="00BF1158">
      <w:pPr>
        <w:spacing w:line="300" w:lineRule="exact"/>
        <w:ind w:left="24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color w:val="000000"/>
          <w:sz w:val="21"/>
          <w:szCs w:val="21"/>
        </w:rPr>
        <w:t>2</w:t>
      </w:r>
      <w:r w:rsidRPr="00BF1158">
        <w:rPr>
          <w:rFonts w:ascii="ＭＳ 明朝" w:eastAsia="ＭＳ 明朝" w:hAnsi="ＭＳ 明朝" w:cs="ＭＳ 明朝" w:hint="eastAsia"/>
          <w:color w:val="000000"/>
          <w:sz w:val="21"/>
          <w:szCs w:val="21"/>
        </w:rPr>
        <w:t xml:space="preserve">　補助対象基数は、</w:t>
      </w: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世帯当たり</w:t>
      </w: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基とする。ただし、補助金の交付を受けて</w:t>
      </w:r>
      <w:r w:rsidRPr="00BF1158">
        <w:rPr>
          <w:rFonts w:ascii="ＭＳ 明朝" w:eastAsia="ＭＳ 明朝" w:hAnsi="ＭＳ 明朝" w:cs="ＭＳ 明朝"/>
          <w:color w:val="000000"/>
          <w:sz w:val="21"/>
          <w:szCs w:val="21"/>
        </w:rPr>
        <w:t>3</w:t>
      </w:r>
      <w:r w:rsidRPr="00BF1158">
        <w:rPr>
          <w:rFonts w:ascii="ＭＳ 明朝" w:eastAsia="ＭＳ 明朝" w:hAnsi="ＭＳ 明朝" w:cs="ＭＳ 明朝" w:hint="eastAsia"/>
          <w:color w:val="000000"/>
          <w:sz w:val="21"/>
          <w:szCs w:val="21"/>
        </w:rPr>
        <w:t>年を経過した者が当該補助金に係る処理機の買い替えをしようとする場合は、この限りでない。</w:t>
      </w:r>
    </w:p>
    <w:p w:rsidR="00BD6761" w:rsidRPr="00BF1158" w:rsidRDefault="002101E8" w:rsidP="00BF1158">
      <w:pPr>
        <w:spacing w:line="300" w:lineRule="exact"/>
        <w:ind w:left="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（補助金額等）</w:t>
      </w:r>
    </w:p>
    <w:p w:rsidR="00BD6761" w:rsidRPr="00BF1158" w:rsidRDefault="002101E8" w:rsidP="00BF1158">
      <w:pPr>
        <w:spacing w:line="300" w:lineRule="exact"/>
        <w:ind w:left="240" w:hanging="240"/>
        <w:jc w:val="both"/>
        <w:rPr>
          <w:rFonts w:ascii="ＭＳ 明朝" w:eastAsia="ＭＳ 明朝" w:hAnsi="ＭＳ 明朝" w:cs="ＭＳ 明朝"/>
          <w:color w:val="000000"/>
          <w:sz w:val="21"/>
          <w:szCs w:val="21"/>
        </w:rPr>
      </w:pPr>
      <w:r w:rsidRPr="00BF1158">
        <w:rPr>
          <w:rFonts w:ascii="ＭＳ 明朝" w:eastAsia="ＭＳ 明朝" w:hAnsi="ＭＳ 明朝" w:cs="ＭＳ 明朝" w:hint="eastAsia"/>
          <w:color w:val="000000"/>
          <w:sz w:val="21"/>
          <w:szCs w:val="21"/>
        </w:rPr>
        <w:t>第</w:t>
      </w:r>
      <w:r w:rsidRPr="00BF1158">
        <w:rPr>
          <w:rFonts w:ascii="ＭＳ 明朝" w:eastAsia="ＭＳ 明朝" w:hAnsi="ＭＳ 明朝" w:cs="ＭＳ 明朝"/>
          <w:color w:val="000000"/>
          <w:sz w:val="21"/>
          <w:szCs w:val="21"/>
        </w:rPr>
        <w:t>3</w:t>
      </w:r>
      <w:r w:rsidRPr="00BF1158">
        <w:rPr>
          <w:rFonts w:ascii="ＭＳ 明朝" w:eastAsia="ＭＳ 明朝" w:hAnsi="ＭＳ 明朝" w:cs="ＭＳ 明朝" w:hint="eastAsia"/>
          <w:color w:val="000000"/>
          <w:sz w:val="21"/>
          <w:szCs w:val="21"/>
        </w:rPr>
        <w:t>条　補助金の額は、処理機の購入費の</w:t>
      </w:r>
      <w:r w:rsidRPr="00BF1158">
        <w:rPr>
          <w:rFonts w:ascii="ＭＳ 明朝" w:eastAsia="ＭＳ 明朝" w:hAnsi="ＭＳ 明朝" w:cs="ＭＳ 明朝"/>
          <w:color w:val="000000"/>
          <w:sz w:val="21"/>
          <w:szCs w:val="21"/>
        </w:rPr>
        <w:t>3</w:t>
      </w:r>
      <w:r w:rsidRPr="00BF1158">
        <w:rPr>
          <w:rFonts w:ascii="ＭＳ 明朝" w:eastAsia="ＭＳ 明朝" w:hAnsi="ＭＳ 明朝" w:cs="ＭＳ 明朝" w:hint="eastAsia"/>
          <w:color w:val="000000"/>
          <w:sz w:val="21"/>
          <w:szCs w:val="21"/>
        </w:rPr>
        <w:t>分の</w:t>
      </w: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以内の額とする。ただし、</w:t>
      </w:r>
      <w:r w:rsidRPr="00BF1158">
        <w:rPr>
          <w:rFonts w:ascii="ＭＳ 明朝" w:eastAsia="ＭＳ 明朝" w:hAnsi="ＭＳ 明朝" w:cs="ＭＳ 明朝"/>
          <w:color w:val="000000"/>
          <w:sz w:val="21"/>
          <w:szCs w:val="21"/>
        </w:rPr>
        <w:t>1</w:t>
      </w:r>
      <w:r w:rsidRPr="00BF1158">
        <w:rPr>
          <w:rFonts w:ascii="ＭＳ 明朝" w:eastAsia="ＭＳ 明朝" w:hAnsi="ＭＳ 明朝" w:cs="ＭＳ 明朝" w:hint="eastAsia"/>
          <w:color w:val="000000"/>
          <w:sz w:val="21"/>
          <w:szCs w:val="21"/>
        </w:rPr>
        <w:t>基当たり</w:t>
      </w:r>
      <w:r w:rsidRPr="00BF1158">
        <w:rPr>
          <w:rFonts w:ascii="ＭＳ 明朝" w:eastAsia="ＭＳ 明朝" w:hAnsi="ＭＳ 明朝" w:cs="ＭＳ 明朝"/>
          <w:color w:val="000000"/>
          <w:sz w:val="21"/>
          <w:szCs w:val="21"/>
        </w:rPr>
        <w:t>2</w:t>
      </w:r>
      <w:r w:rsidRPr="00BF1158">
        <w:rPr>
          <w:rFonts w:ascii="ＭＳ 明朝" w:eastAsia="ＭＳ 明朝" w:hAnsi="ＭＳ 明朝" w:cs="ＭＳ 明朝" w:hint="eastAsia"/>
          <w:color w:val="000000"/>
          <w:sz w:val="21"/>
          <w:szCs w:val="21"/>
        </w:rPr>
        <w:t>万円を限度とし、補助金の総額については、予算の範囲内とする。</w:t>
      </w:r>
      <w:bookmarkStart w:id="0" w:name="last"/>
      <w:bookmarkEnd w:id="0"/>
    </w:p>
    <w:sectPr w:rsidR="00BD6761" w:rsidRPr="00BF1158" w:rsidSect="00142D94">
      <w:pgSz w:w="11905" w:h="16837"/>
      <w:pgMar w:top="964" w:right="1418" w:bottom="851" w:left="1418" w:header="720" w:footer="720" w:gutter="0"/>
      <w:cols w:space="720"/>
      <w:noEndnote/>
      <w:docGrid w:type="linesAndChars" w:linePitch="420" w:charSpace="53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1B1B" w:rsidRDefault="00251B1B">
      <w:r>
        <w:separator/>
      </w:r>
    </w:p>
  </w:endnote>
  <w:endnote w:type="continuationSeparator" w:id="0">
    <w:p w:rsidR="00251B1B" w:rsidRDefault="00251B1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1B1B" w:rsidRDefault="00251B1B">
      <w:r>
        <w:separator/>
      </w:r>
    </w:p>
  </w:footnote>
  <w:footnote w:type="continuationSeparator" w:id="0">
    <w:p w:rsidR="00251B1B" w:rsidRDefault="00251B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defaultTabStop w:val="720"/>
  <w:drawingGridHorizontalSpacing w:val="133"/>
  <w:drawingGridVerticalSpacing w:val="420"/>
  <w:displayHorizontalDrawingGridEvery w:val="0"/>
  <w:doNotUseMarginsForDrawingGridOrigin/>
  <w:doNotShadeFormData/>
  <w:characterSpacingControl w:val="compressPunctuation"/>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60FC"/>
    <w:rsid w:val="000D6CC8"/>
    <w:rsid w:val="00142D94"/>
    <w:rsid w:val="002101E8"/>
    <w:rsid w:val="00251B1B"/>
    <w:rsid w:val="0077610F"/>
    <w:rsid w:val="00AF64FE"/>
    <w:rsid w:val="00B460FC"/>
    <w:rsid w:val="00BB449D"/>
    <w:rsid w:val="00BD6761"/>
    <w:rsid w:val="00BF1158"/>
    <w:rsid w:val="00C47884"/>
    <w:rsid w:val="00DD1696"/>
    <w:rsid w:val="00F3564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rules v:ext="edit">
        <o:r id="V:Rule2"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761"/>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01E8"/>
    <w:pPr>
      <w:tabs>
        <w:tab w:val="center" w:pos="4252"/>
        <w:tab w:val="right" w:pos="8504"/>
      </w:tabs>
      <w:snapToGrid w:val="0"/>
    </w:pPr>
  </w:style>
  <w:style w:type="character" w:customStyle="1" w:styleId="a4">
    <w:name w:val="ヘッダー (文字)"/>
    <w:basedOn w:val="a0"/>
    <w:link w:val="a3"/>
    <w:uiPriority w:val="99"/>
    <w:semiHidden/>
    <w:rsid w:val="002101E8"/>
    <w:rPr>
      <w:rFonts w:ascii="Arial" w:hAnsi="Arial" w:cs="Arial"/>
      <w:kern w:val="0"/>
      <w:sz w:val="24"/>
      <w:szCs w:val="24"/>
    </w:rPr>
  </w:style>
  <w:style w:type="paragraph" w:styleId="a5">
    <w:name w:val="footer"/>
    <w:basedOn w:val="a"/>
    <w:link w:val="a6"/>
    <w:uiPriority w:val="99"/>
    <w:semiHidden/>
    <w:unhideWhenUsed/>
    <w:rsid w:val="002101E8"/>
    <w:pPr>
      <w:tabs>
        <w:tab w:val="center" w:pos="4252"/>
        <w:tab w:val="right" w:pos="8504"/>
      </w:tabs>
      <w:snapToGrid w:val="0"/>
    </w:pPr>
  </w:style>
  <w:style w:type="character" w:customStyle="1" w:styleId="a6">
    <w:name w:val="フッター (文字)"/>
    <w:basedOn w:val="a0"/>
    <w:link w:val="a5"/>
    <w:uiPriority w:val="99"/>
    <w:semiHidden/>
    <w:rsid w:val="002101E8"/>
    <w:rPr>
      <w:rFonts w:ascii="Arial" w:hAnsi="Arial" w:cs="Arial"/>
      <w:kern w:val="0"/>
      <w:sz w:val="24"/>
      <w:szCs w:val="24"/>
    </w:rPr>
  </w:style>
  <w:style w:type="paragraph" w:styleId="a7">
    <w:name w:val="Balloon Text"/>
    <w:basedOn w:val="a"/>
    <w:link w:val="a8"/>
    <w:uiPriority w:val="99"/>
    <w:semiHidden/>
    <w:unhideWhenUsed/>
    <w:rsid w:val="00BF11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1158"/>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divs>
    <w:div w:id="174155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1058</Words>
  <Characters>114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005797</dc:creator>
  <cp:lastModifiedBy>005797</cp:lastModifiedBy>
  <cp:revision>3</cp:revision>
  <cp:lastPrinted>2014-11-13T02:15:00Z</cp:lastPrinted>
  <dcterms:created xsi:type="dcterms:W3CDTF">2014-11-13T00:15:00Z</dcterms:created>
  <dcterms:modified xsi:type="dcterms:W3CDTF">2014-11-13T02:15:00Z</dcterms:modified>
</cp:coreProperties>
</file>